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2362200</wp:posOffset>
            </wp:positionH>
            <wp:positionV relativeFrom="margin">
              <wp:posOffset>1019175</wp:posOffset>
            </wp:positionV>
            <wp:extent cx="1080135" cy="1076325"/>
            <wp:effectExtent l="19050" t="0" r="5715" b="0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:rsidR="00CD12B4" w:rsidRPr="00814164" w:rsidRDefault="00CD12B4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:rsidR="00CD12B4" w:rsidRPr="00184F55" w:rsidRDefault="00CD12B4" w:rsidP="00184F55">
      <w:pPr>
        <w:autoSpaceDE w:val="0"/>
        <w:autoSpaceDN w:val="0"/>
        <w:spacing w:line="360" w:lineRule="auto"/>
        <w:ind w:right="6"/>
        <w:jc w:val="center"/>
        <w:rPr>
          <w:rStyle w:val="nfasis"/>
          <w:rFonts w:asciiTheme="majorHAnsi" w:hAnsiTheme="majorHAnsi"/>
          <w:b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b/>
          <w:i w:val="0"/>
          <w:sz w:val="24"/>
          <w:szCs w:val="24"/>
        </w:rPr>
        <w:t>REPÚBLICA DOMINICANA</w:t>
      </w:r>
    </w:p>
    <w:p w:rsidR="00CD12B4" w:rsidRPr="00184F55" w:rsidRDefault="00CD12B4" w:rsidP="00184F55">
      <w:pPr>
        <w:autoSpaceDE w:val="0"/>
        <w:autoSpaceDN w:val="0"/>
        <w:spacing w:line="360" w:lineRule="auto"/>
        <w:jc w:val="center"/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</w:pPr>
      <w:r w:rsidRPr="00184F55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 xml:space="preserve">Centro Cardio-Neuro </w:t>
      </w:r>
      <w:r w:rsidR="009D63AF" w:rsidRPr="00184F55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>Oftalmológico</w:t>
      </w:r>
      <w:r w:rsidRPr="00184F55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 xml:space="preserve"> y Trasplante</w:t>
      </w:r>
      <w:r w:rsidR="005D18EF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 xml:space="preserve"> </w:t>
      </w:r>
      <w:r w:rsidRPr="00184F55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>CECANOT</w:t>
      </w:r>
    </w:p>
    <w:p w:rsidR="00C842F0" w:rsidRPr="00184F55" w:rsidRDefault="00C842F0" w:rsidP="00184F55">
      <w:pPr>
        <w:pStyle w:val="Encabezado"/>
        <w:spacing w:line="360" w:lineRule="auto"/>
        <w:jc w:val="center"/>
        <w:rPr>
          <w:rFonts w:asciiTheme="majorHAnsi" w:eastAsia="Calibri" w:hAnsiTheme="majorHAnsi" w:cs="Times New Roman"/>
          <w:b/>
          <w:color w:val="0070C0"/>
          <w:sz w:val="24"/>
          <w:szCs w:val="24"/>
          <w:lang w:val="es-DO"/>
        </w:rPr>
      </w:pPr>
      <w:r w:rsidRPr="00184F55">
        <w:rPr>
          <w:rFonts w:asciiTheme="majorHAnsi" w:eastAsia="Calibri" w:hAnsiTheme="majorHAnsi" w:cs="Times New Roman"/>
          <w:b/>
          <w:color w:val="0070C0"/>
          <w:sz w:val="24"/>
          <w:szCs w:val="24"/>
          <w:lang w:val="es-DO"/>
        </w:rPr>
        <w:t>“Año de la consolidación de la Seguridad Alimentaria”</w:t>
      </w:r>
    </w:p>
    <w:p w:rsidR="009D63AF" w:rsidRPr="00184F55" w:rsidRDefault="009D63AF" w:rsidP="00184F55">
      <w:pPr>
        <w:autoSpaceDE w:val="0"/>
        <w:autoSpaceDN w:val="0"/>
        <w:spacing w:line="360" w:lineRule="auto"/>
        <w:jc w:val="center"/>
        <w:rPr>
          <w:rStyle w:val="nfasis"/>
          <w:rFonts w:asciiTheme="majorHAnsi" w:hAnsiTheme="majorHAnsi"/>
          <w:b/>
          <w:i w:val="0"/>
          <w:color w:val="0070C0"/>
          <w:sz w:val="24"/>
          <w:szCs w:val="24"/>
        </w:rPr>
      </w:pPr>
    </w:p>
    <w:p w:rsidR="00CD12B4" w:rsidRPr="00184F55" w:rsidRDefault="00CD12B4" w:rsidP="00184F55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jc w:val="center"/>
        <w:rPr>
          <w:rStyle w:val="nfasis"/>
          <w:rFonts w:asciiTheme="majorHAnsi" w:hAnsiTheme="majorHAnsi"/>
          <w:b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b/>
          <w:i w:val="0"/>
          <w:sz w:val="24"/>
          <w:szCs w:val="24"/>
        </w:rPr>
        <w:t>PLIEGO DE CONDICIONES ESPECÍFICAS PARA</w:t>
      </w:r>
    </w:p>
    <w:p w:rsidR="00184F55" w:rsidRPr="00184F55" w:rsidRDefault="00CD12B4" w:rsidP="00184F55">
      <w:pPr>
        <w:autoSpaceDE w:val="0"/>
        <w:autoSpaceDN w:val="0"/>
        <w:spacing w:line="360" w:lineRule="auto"/>
        <w:ind w:right="6"/>
        <w:jc w:val="center"/>
        <w:rPr>
          <w:rStyle w:val="nfasis"/>
          <w:rFonts w:asciiTheme="majorHAnsi" w:hAnsiTheme="majorHAnsi"/>
          <w:b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b/>
          <w:i w:val="0"/>
          <w:sz w:val="24"/>
          <w:szCs w:val="24"/>
        </w:rPr>
        <w:t xml:space="preserve">COMPRA DE BIENES Y SERVICIOS PARA EL PROCESO DE </w:t>
      </w:r>
      <w:r w:rsidR="00527518" w:rsidRPr="00184F55">
        <w:rPr>
          <w:rStyle w:val="nfasis"/>
          <w:rFonts w:asciiTheme="majorHAnsi" w:hAnsiTheme="majorHAnsi"/>
          <w:b/>
          <w:i w:val="0"/>
          <w:sz w:val="24"/>
          <w:szCs w:val="24"/>
        </w:rPr>
        <w:t>COMP</w:t>
      </w:r>
      <w:r w:rsidR="00527518">
        <w:rPr>
          <w:rStyle w:val="nfasis"/>
          <w:rFonts w:asciiTheme="majorHAnsi" w:hAnsiTheme="majorHAnsi"/>
          <w:b/>
          <w:i w:val="0"/>
          <w:sz w:val="24"/>
          <w:szCs w:val="24"/>
        </w:rPr>
        <w:t>RA MENOR</w:t>
      </w:r>
    </w:p>
    <w:p w:rsidR="00CD12B4" w:rsidRPr="00184F55" w:rsidRDefault="00CD12B4" w:rsidP="00184F55">
      <w:pPr>
        <w:autoSpaceDE w:val="0"/>
        <w:autoSpaceDN w:val="0"/>
        <w:spacing w:line="360" w:lineRule="aut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Santo Domingo, Distrito Nacional</w:t>
      </w:r>
    </w:p>
    <w:p w:rsidR="00610F90" w:rsidRPr="00184F55" w:rsidRDefault="00CD12B4" w:rsidP="00184F55">
      <w:pPr>
        <w:spacing w:line="360" w:lineRule="aut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República Dominicana</w:t>
      </w:r>
    </w:p>
    <w:p w:rsidR="00610F90" w:rsidRPr="00184F55" w:rsidRDefault="00610F90" w:rsidP="00184F55">
      <w:pPr>
        <w:spacing w:line="360" w:lineRule="aut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</w:p>
    <w:p w:rsidR="00820C50" w:rsidRDefault="00820C50" w:rsidP="00184F55">
      <w:pPr>
        <w:spacing w:line="360" w:lineRule="auto"/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:rsidR="00820C50" w:rsidRDefault="00820C50" w:rsidP="00184F55">
      <w:pPr>
        <w:spacing w:line="360" w:lineRule="auto"/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:rsidR="00316808" w:rsidRDefault="00316808" w:rsidP="00184F55">
      <w:pPr>
        <w:spacing w:line="360" w:lineRule="auto"/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:rsidR="00633B45" w:rsidRPr="00814164" w:rsidRDefault="00633B45" w:rsidP="00F13599">
      <w:pPr>
        <w:spacing w:after="0" w:line="240" w:lineRule="auto"/>
        <w:rPr>
          <w:rFonts w:ascii="Century" w:hAnsi="Century" w:cs="Arial"/>
          <w:sz w:val="24"/>
          <w:szCs w:val="24"/>
        </w:rPr>
      </w:pPr>
    </w:p>
    <w:p w:rsidR="00176186" w:rsidRPr="00184F55" w:rsidRDefault="00176186" w:rsidP="00633B45">
      <w:pPr>
        <w:rPr>
          <w:rStyle w:val="nfasis"/>
          <w:rFonts w:cstheme="minorHAnsi"/>
          <w:b/>
          <w:i w:val="0"/>
          <w:sz w:val="24"/>
          <w:szCs w:val="24"/>
        </w:rPr>
      </w:pPr>
    </w:p>
    <w:p w:rsidR="00361598" w:rsidRPr="00184F55" w:rsidRDefault="00D201BD" w:rsidP="009D63AF">
      <w:pPr>
        <w:pStyle w:val="Prrafodelista"/>
        <w:numPr>
          <w:ilvl w:val="0"/>
          <w:numId w:val="22"/>
        </w:numPr>
        <w:rPr>
          <w:rStyle w:val="nfasis"/>
          <w:rFonts w:cstheme="minorHAnsi"/>
          <w:b/>
          <w:i w:val="0"/>
          <w:sz w:val="24"/>
          <w:szCs w:val="24"/>
        </w:rPr>
      </w:pPr>
      <w:r w:rsidRPr="00184F55">
        <w:rPr>
          <w:rStyle w:val="nfasis"/>
          <w:rFonts w:cstheme="minorHAnsi"/>
          <w:b/>
          <w:i w:val="0"/>
          <w:sz w:val="24"/>
          <w:szCs w:val="24"/>
        </w:rPr>
        <w:lastRenderedPageBreak/>
        <w:t>Objeto del Requerimiento.</w:t>
      </w:r>
    </w:p>
    <w:p w:rsidR="00403AC1" w:rsidRPr="00184F55" w:rsidRDefault="00D201BD" w:rsidP="00371C03">
      <w:pPr>
        <w:autoSpaceDE w:val="0"/>
        <w:autoSpaceDN w:val="0"/>
        <w:jc w:val="both"/>
        <w:rPr>
          <w:rStyle w:val="nfasis"/>
          <w:rFonts w:cstheme="minorHAnsi"/>
          <w:i w:val="0"/>
          <w:color w:val="000000" w:themeColor="text1"/>
          <w:sz w:val="24"/>
          <w:szCs w:val="24"/>
        </w:rPr>
      </w:pPr>
      <w:r w:rsidRPr="00184F55">
        <w:rPr>
          <w:rStyle w:val="nfasis"/>
          <w:rFonts w:cstheme="minorHAnsi"/>
          <w:i w:val="0"/>
          <w:sz w:val="24"/>
          <w:szCs w:val="24"/>
        </w:rPr>
        <w:t>Este documento responde a las Especificaciones técnicas para participar en el Procedimiento de C</w:t>
      </w:r>
      <w:r w:rsidR="00334041">
        <w:rPr>
          <w:rStyle w:val="nfasis"/>
          <w:rFonts w:cstheme="minorHAnsi"/>
          <w:i w:val="0"/>
          <w:sz w:val="24"/>
          <w:szCs w:val="24"/>
        </w:rPr>
        <w:t>OMPRAS MENOR</w:t>
      </w:r>
      <w:r w:rsidR="001B6C0A" w:rsidRPr="00184F55">
        <w:rPr>
          <w:rStyle w:val="nfasis"/>
          <w:rFonts w:cstheme="minorHAnsi"/>
          <w:i w:val="0"/>
          <w:sz w:val="24"/>
          <w:szCs w:val="24"/>
        </w:rPr>
        <w:t>,</w:t>
      </w:r>
      <w:r w:rsidRPr="00184F55">
        <w:rPr>
          <w:rStyle w:val="nfasis"/>
          <w:rFonts w:cstheme="minorHAnsi"/>
          <w:i w:val="0"/>
          <w:sz w:val="24"/>
          <w:szCs w:val="24"/>
        </w:rPr>
        <w:t xml:space="preserve"> los fines de presentar su mejor Oferta</w:t>
      </w:r>
      <w:r w:rsidR="001B6C0A" w:rsidRPr="00184F55">
        <w:rPr>
          <w:rStyle w:val="nfasis"/>
          <w:rFonts w:cstheme="minorHAnsi"/>
          <w:i w:val="0"/>
          <w:color w:val="000000" w:themeColor="text1"/>
          <w:sz w:val="24"/>
          <w:szCs w:val="24"/>
        </w:rPr>
        <w:t>.</w:t>
      </w:r>
    </w:p>
    <w:p w:rsidR="00361598" w:rsidRPr="00184F55" w:rsidRDefault="00361598" w:rsidP="009D63AF">
      <w:pPr>
        <w:ind w:firstLine="720"/>
        <w:rPr>
          <w:rStyle w:val="nfasis"/>
          <w:rFonts w:cstheme="minorHAnsi"/>
          <w:b/>
          <w:i w:val="0"/>
          <w:sz w:val="24"/>
          <w:szCs w:val="24"/>
        </w:rPr>
      </w:pPr>
      <w:r w:rsidRPr="00184F55">
        <w:rPr>
          <w:rStyle w:val="nfasis"/>
          <w:rFonts w:cstheme="minorHAnsi"/>
          <w:b/>
          <w:i w:val="0"/>
          <w:sz w:val="24"/>
          <w:szCs w:val="24"/>
        </w:rPr>
        <w:t xml:space="preserve"> Idioma</w:t>
      </w:r>
    </w:p>
    <w:p w:rsidR="00714D26" w:rsidRPr="00184F55" w:rsidRDefault="00361598" w:rsidP="001B6C0A">
      <w:pPr>
        <w:jc w:val="both"/>
        <w:rPr>
          <w:rFonts w:cstheme="minorHAnsi"/>
          <w:iCs/>
          <w:sz w:val="24"/>
          <w:szCs w:val="24"/>
        </w:rPr>
      </w:pPr>
      <w:r w:rsidRPr="00184F55">
        <w:rPr>
          <w:rStyle w:val="nfasis"/>
          <w:rFonts w:cstheme="minorHAnsi"/>
          <w:i w:val="0"/>
          <w:sz w:val="24"/>
          <w:szCs w:val="24"/>
        </w:rPr>
        <w:t xml:space="preserve">El idioma oficial de la presente </w:t>
      </w:r>
      <w:r w:rsidR="00334041">
        <w:rPr>
          <w:rStyle w:val="nfasis"/>
          <w:rFonts w:cstheme="minorHAnsi"/>
          <w:i w:val="0"/>
          <w:sz w:val="24"/>
          <w:szCs w:val="24"/>
        </w:rPr>
        <w:t>COMPRA MENOR</w:t>
      </w:r>
      <w:r w:rsidRPr="00184F55">
        <w:rPr>
          <w:rStyle w:val="nfasis"/>
          <w:rFonts w:cstheme="minorHAnsi"/>
          <w:i w:val="0"/>
          <w:sz w:val="24"/>
          <w:szCs w:val="24"/>
        </w:rPr>
        <w:t xml:space="preserve"> es el español, por tanto, toda la correspondencia y documentos generados durante el procedimiento que </w:t>
      </w:r>
      <w:r w:rsidR="00633B45" w:rsidRPr="00184F55">
        <w:rPr>
          <w:rStyle w:val="nfasis"/>
          <w:rFonts w:cstheme="minorHAnsi"/>
          <w:i w:val="0"/>
          <w:sz w:val="24"/>
          <w:szCs w:val="24"/>
        </w:rPr>
        <w:t>intercambien el</w:t>
      </w:r>
      <w:r w:rsidRPr="00184F55">
        <w:rPr>
          <w:rStyle w:val="nfasis"/>
          <w:rFonts w:cstheme="minorHAnsi"/>
          <w:i w:val="0"/>
          <w:sz w:val="24"/>
          <w:szCs w:val="24"/>
        </w:rPr>
        <w:t xml:space="preserve"> Oferente/Proponente y el Comité de Compras y Contrataciones, deberán ser presentados en el referido idioma, y de encontrarse en idioma distinto, deberán contar con la traducción al español realizada por un intérprete judicial, debidamente autorizado</w:t>
      </w:r>
      <w:bookmarkStart w:id="0" w:name="_Hlk32833728"/>
      <w:r w:rsidR="001B6C0A" w:rsidRPr="00184F55">
        <w:rPr>
          <w:rStyle w:val="nfasis"/>
          <w:rFonts w:cstheme="minorHAnsi"/>
          <w:i w:val="0"/>
          <w:sz w:val="24"/>
          <w:szCs w:val="24"/>
        </w:rPr>
        <w:t>.</w:t>
      </w:r>
    </w:p>
    <w:p w:rsidR="00397FB9" w:rsidRDefault="00397FB9" w:rsidP="00397FB9">
      <w:pPr>
        <w:spacing w:after="0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   Necesariamente deben cumplir con las especificaciones solicitadas.</w:t>
      </w:r>
    </w:p>
    <w:p w:rsidR="00917106" w:rsidRDefault="00917106" w:rsidP="00397FB9">
      <w:pPr>
        <w:spacing w:after="0"/>
        <w:jc w:val="both"/>
        <w:rPr>
          <w:rFonts w:cstheme="minorHAnsi"/>
          <w:sz w:val="24"/>
          <w:szCs w:val="24"/>
        </w:rPr>
      </w:pPr>
    </w:p>
    <w:p w:rsidR="00D3170F" w:rsidRPr="00D3170F" w:rsidRDefault="00917106" w:rsidP="00397FB9">
      <w:pPr>
        <w:spacing w:after="0"/>
        <w:jc w:val="both"/>
        <w:rPr>
          <w:rFonts w:cstheme="minorHAnsi"/>
          <w:b/>
          <w:bCs/>
          <w:sz w:val="24"/>
          <w:szCs w:val="24"/>
        </w:rPr>
      </w:pPr>
      <w:r w:rsidRPr="00D3170F">
        <w:rPr>
          <w:rFonts w:cstheme="minorHAnsi"/>
          <w:b/>
          <w:bCs/>
          <w:sz w:val="24"/>
          <w:szCs w:val="24"/>
        </w:rPr>
        <w:t>*</w:t>
      </w:r>
      <w:r w:rsidR="00D3170F" w:rsidRPr="00D3170F">
        <w:rPr>
          <w:rFonts w:cstheme="minorHAnsi"/>
          <w:b/>
          <w:bCs/>
          <w:sz w:val="24"/>
          <w:szCs w:val="24"/>
        </w:rPr>
        <w:t>MECHAS DE BARRENAS PARA TRANSNASAL</w:t>
      </w:r>
    </w:p>
    <w:p w:rsidR="00917106" w:rsidRDefault="00D3170F" w:rsidP="00397FB9">
      <w:pPr>
        <w:spacing w:after="0"/>
        <w:jc w:val="both"/>
        <w:rPr>
          <w:rFonts w:cstheme="minorHAnsi"/>
          <w:b/>
          <w:bCs/>
          <w:sz w:val="24"/>
          <w:szCs w:val="24"/>
        </w:rPr>
      </w:pPr>
      <w:r w:rsidRPr="00D3170F">
        <w:rPr>
          <w:rFonts w:cstheme="minorHAnsi"/>
          <w:b/>
          <w:bCs/>
          <w:sz w:val="24"/>
          <w:szCs w:val="24"/>
        </w:rPr>
        <w:t>*</w:t>
      </w:r>
      <w:r>
        <w:rPr>
          <w:rFonts w:cstheme="minorHAnsi"/>
          <w:b/>
          <w:bCs/>
          <w:sz w:val="24"/>
          <w:szCs w:val="24"/>
        </w:rPr>
        <w:t xml:space="preserve">Ref. </w:t>
      </w:r>
      <w:r w:rsidRPr="00D3170F">
        <w:rPr>
          <w:rFonts w:cstheme="minorHAnsi"/>
          <w:b/>
          <w:bCs/>
          <w:sz w:val="24"/>
          <w:szCs w:val="24"/>
        </w:rPr>
        <w:t>(TN40RCD), (TN30RFL), (TN40RFL)</w:t>
      </w:r>
    </w:p>
    <w:p w:rsidR="00D3170F" w:rsidRPr="00334041" w:rsidRDefault="00D3170F" w:rsidP="00397FB9">
      <w:pPr>
        <w:spacing w:after="0"/>
        <w:jc w:val="both"/>
        <w:rPr>
          <w:rFonts w:cstheme="minorHAnsi"/>
          <w:sz w:val="24"/>
          <w:szCs w:val="24"/>
        </w:rPr>
      </w:pPr>
      <w:r w:rsidRPr="00334041">
        <w:rPr>
          <w:rFonts w:cstheme="minorHAnsi"/>
          <w:sz w:val="24"/>
          <w:szCs w:val="24"/>
        </w:rPr>
        <w:t>PARA SER USADAS EN EL CRANEOTOMO MIDAS REX, DE METRONIC.</w:t>
      </w:r>
    </w:p>
    <w:bookmarkEnd w:id="0"/>
    <w:p w:rsidR="00397FB9" w:rsidRPr="00D3170F" w:rsidRDefault="00397FB9" w:rsidP="006D19C1">
      <w:pPr>
        <w:spacing w:after="0"/>
        <w:jc w:val="both"/>
        <w:rPr>
          <w:rFonts w:cstheme="minorHAnsi"/>
          <w:b/>
          <w:bCs/>
          <w:sz w:val="24"/>
          <w:szCs w:val="24"/>
          <w:lang w:val="es-ES" w:eastAsia="es-ES"/>
        </w:rPr>
      </w:pPr>
    </w:p>
    <w:p w:rsidR="00176186" w:rsidRPr="00184F55" w:rsidRDefault="00176186" w:rsidP="006D19C1">
      <w:pPr>
        <w:spacing w:after="0"/>
        <w:ind w:firstLine="720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b/>
          <w:sz w:val="24"/>
          <w:szCs w:val="24"/>
          <w:lang w:val="es-ES" w:eastAsia="es-ES"/>
        </w:rPr>
        <w:t xml:space="preserve">Forma de Pago </w:t>
      </w:r>
    </w:p>
    <w:p w:rsidR="00361598" w:rsidRPr="00184F55" w:rsidRDefault="006D19C1" w:rsidP="006D19C1">
      <w:pPr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b/>
          <w:sz w:val="24"/>
          <w:szCs w:val="24"/>
          <w:lang w:val="es-ES" w:eastAsia="es-ES"/>
        </w:rPr>
        <w:tab/>
      </w:r>
      <w:r w:rsidR="00176186" w:rsidRPr="00184F55">
        <w:rPr>
          <w:rFonts w:cstheme="minorHAnsi"/>
          <w:sz w:val="24"/>
          <w:szCs w:val="24"/>
          <w:lang w:val="es-ES" w:eastAsia="es-ES"/>
        </w:rPr>
        <w:t>Crédito</w:t>
      </w:r>
    </w:p>
    <w:p w:rsidR="00361598" w:rsidRPr="00184F55" w:rsidRDefault="00176186" w:rsidP="009D63AF">
      <w:pPr>
        <w:pStyle w:val="Prrafodelista"/>
        <w:numPr>
          <w:ilvl w:val="0"/>
          <w:numId w:val="22"/>
        </w:numPr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Procedimiento de Selección.</w:t>
      </w:r>
    </w:p>
    <w:p w:rsidR="00563866" w:rsidRPr="00184F55" w:rsidRDefault="00176186" w:rsidP="00176186">
      <w:pPr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</w:t>
      </w:r>
      <w:r w:rsidR="00334041">
        <w:rPr>
          <w:rFonts w:cstheme="minorHAnsi"/>
          <w:sz w:val="24"/>
          <w:szCs w:val="24"/>
          <w:lang w:val="es-ES"/>
        </w:rPr>
        <w:t>COMPRA 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:rsidR="00176186" w:rsidRPr="00184F55" w:rsidRDefault="00176186" w:rsidP="009D63AF">
      <w:pPr>
        <w:pStyle w:val="Prrafodelista"/>
        <w:numPr>
          <w:ilvl w:val="0"/>
          <w:numId w:val="22"/>
        </w:numPr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Responsable del procedimiento.</w:t>
      </w:r>
    </w:p>
    <w:p w:rsidR="00820C50" w:rsidRPr="00184F55" w:rsidRDefault="00176186" w:rsidP="006D19C1">
      <w:pPr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El responsable de este procedimiento es el Comité de Compras y Contrataciones, la unidad de compras del CECANOT fungirá como la unidad operativa de compras.</w:t>
      </w:r>
    </w:p>
    <w:p w:rsidR="00361598" w:rsidRDefault="006D19C1" w:rsidP="006D19C1">
      <w:pPr>
        <w:pStyle w:val="Prrafodelista"/>
        <w:numPr>
          <w:ilvl w:val="0"/>
          <w:numId w:val="22"/>
        </w:numPr>
        <w:autoSpaceDE w:val="0"/>
        <w:autoSpaceDN w:val="0"/>
        <w:adjustRightInd w:val="0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Capacidad para ofertar.</w:t>
      </w:r>
    </w:p>
    <w:p w:rsidR="001B6C0A" w:rsidRPr="00184F55" w:rsidRDefault="00361598" w:rsidP="001B6C0A">
      <w:pPr>
        <w:pStyle w:val="Ttulo3"/>
        <w:rPr>
          <w:rFonts w:asciiTheme="minorHAnsi" w:hAnsiTheme="minorHAnsi" w:cstheme="minorHAnsi"/>
          <w:sz w:val="24"/>
          <w:szCs w:val="24"/>
        </w:rPr>
      </w:pPr>
      <w:r w:rsidRPr="00184F55">
        <w:rPr>
          <w:rFonts w:asciiTheme="minorHAnsi" w:hAnsiTheme="minorHAnsi" w:cstheme="minorHAnsi"/>
          <w:sz w:val="24"/>
          <w:szCs w:val="24"/>
        </w:rPr>
        <w:t>De los Oferentes/Proponentes Hábiles e Inhábiles</w:t>
      </w:r>
      <w:r w:rsidR="006D19C1" w:rsidRPr="00184F55">
        <w:rPr>
          <w:rFonts w:asciiTheme="minorHAnsi" w:hAnsiTheme="minorHAnsi" w:cstheme="minorHAnsi"/>
          <w:sz w:val="24"/>
          <w:szCs w:val="24"/>
        </w:rPr>
        <w:t>.</w:t>
      </w:r>
    </w:p>
    <w:p w:rsidR="001B6C0A" w:rsidRPr="00184F55" w:rsidRDefault="001B6C0A" w:rsidP="001B6C0A">
      <w:pPr>
        <w:rPr>
          <w:rFonts w:cstheme="minorHAnsi"/>
          <w:lang w:val="es-ES" w:eastAsia="es-ES"/>
        </w:rPr>
      </w:pPr>
    </w:p>
    <w:p w:rsidR="00610F90" w:rsidRPr="00184F55" w:rsidRDefault="00361598" w:rsidP="00184F55">
      <w:pPr>
        <w:autoSpaceDE w:val="0"/>
        <w:autoSpaceDN w:val="0"/>
        <w:adjustRightInd w:val="0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Pr="00184F55">
        <w:rPr>
          <w:rFonts w:eastAsia="SimSun" w:cstheme="minorHAnsi"/>
          <w:b/>
          <w:sz w:val="24"/>
          <w:szCs w:val="24"/>
        </w:rPr>
        <w:t>fichas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5D18EF" w:rsidRPr="00184F55">
        <w:rPr>
          <w:rStyle w:val="nfasis"/>
          <w:rFonts w:cstheme="minorHAnsi"/>
          <w:i w:val="0"/>
          <w:sz w:val="24"/>
          <w:szCs w:val="24"/>
        </w:rPr>
        <w:t>Com</w:t>
      </w:r>
      <w:r w:rsidR="005D18EF">
        <w:rPr>
          <w:rStyle w:val="nfasis"/>
          <w:rFonts w:cstheme="minorHAnsi"/>
          <w:i w:val="0"/>
          <w:sz w:val="24"/>
          <w:szCs w:val="24"/>
        </w:rPr>
        <w:t>pra Por Debajo Del Umbral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</w:p>
    <w:p w:rsidR="009006C5" w:rsidRDefault="00361598" w:rsidP="00184F55">
      <w:pPr>
        <w:autoSpaceDE w:val="0"/>
        <w:autoSpaceDN w:val="0"/>
        <w:adjustRightInd w:val="0"/>
        <w:ind w:left="360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lastRenderedPageBreak/>
        <w:t>Además, de conformidad a lo establecido en el artículo No. 1, del registro 490-07, de aplicación para la Ley 340-06, se requieren las siguientes condiciones para participar en dicha licitación:</w:t>
      </w:r>
    </w:p>
    <w:p w:rsidR="00BD074B" w:rsidRPr="00184F55" w:rsidRDefault="00BD074B" w:rsidP="00184F55">
      <w:pPr>
        <w:autoSpaceDE w:val="0"/>
        <w:autoSpaceDN w:val="0"/>
        <w:adjustRightInd w:val="0"/>
        <w:ind w:left="360"/>
        <w:rPr>
          <w:rFonts w:cstheme="minorHAnsi"/>
          <w:sz w:val="24"/>
          <w:szCs w:val="24"/>
          <w:lang w:val="es-ES"/>
        </w:rPr>
      </w:pPr>
    </w:p>
    <w:p w:rsidR="00361598" w:rsidRPr="00184F55" w:rsidRDefault="00361598" w:rsidP="006D19C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:rsidR="00361598" w:rsidRPr="00184F55" w:rsidRDefault="00361598" w:rsidP="00361598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:rsidR="00361598" w:rsidRPr="00184F55" w:rsidRDefault="00361598" w:rsidP="00361598">
      <w:pPr>
        <w:pStyle w:val="Pa4"/>
        <w:numPr>
          <w:ilvl w:val="0"/>
          <w:numId w:val="4"/>
        </w:numPr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 xml:space="preserve">Copia del Registro Nacional del Contribuyente. (RNC). </w:t>
      </w:r>
    </w:p>
    <w:p w:rsidR="00361598" w:rsidRPr="00184F55" w:rsidRDefault="00361598" w:rsidP="00361598">
      <w:pPr>
        <w:pStyle w:val="Pa4"/>
        <w:numPr>
          <w:ilvl w:val="0"/>
          <w:numId w:val="4"/>
        </w:numPr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:rsidR="00361598" w:rsidRPr="00184F55" w:rsidRDefault="00361598" w:rsidP="0036159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color w:val="000000"/>
          <w:sz w:val="24"/>
          <w:szCs w:val="24"/>
          <w:lang w:val="es-ES"/>
        </w:rPr>
        <w:t>Copia de los Estatutos Sociales, debidamente registra</w:t>
      </w:r>
      <w:r w:rsidRPr="00184F55">
        <w:rPr>
          <w:rFonts w:cstheme="minorHAnsi"/>
          <w:color w:val="000000"/>
          <w:sz w:val="24"/>
          <w:szCs w:val="24"/>
          <w:lang w:val="es-ES"/>
        </w:rPr>
        <w:softHyphen/>
        <w:t>dos</w:t>
      </w:r>
    </w:p>
    <w:p w:rsidR="00361598" w:rsidRPr="00184F55" w:rsidRDefault="00361598" w:rsidP="0036159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color w:val="000000"/>
          <w:sz w:val="24"/>
          <w:szCs w:val="24"/>
          <w:lang w:val="es-ES"/>
        </w:rPr>
        <w:t>Lista de Presencia y Acta de la última Asamblea General Ordinaria Anual, por la cual se nombre el actual Consejo de Administración, debidamente registrados, certificados.</w:t>
      </w:r>
    </w:p>
    <w:p w:rsidR="00361598" w:rsidRPr="00184F55" w:rsidRDefault="00361598" w:rsidP="00361598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:rsidR="00361598" w:rsidRPr="00184F55" w:rsidRDefault="00361598" w:rsidP="006D19C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:rsidR="00361598" w:rsidRPr="00184F55" w:rsidRDefault="00361598" w:rsidP="00361598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:rsidR="00361598" w:rsidRPr="00184F55" w:rsidRDefault="00361598" w:rsidP="00361598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:rsidR="00361598" w:rsidRPr="00184F55" w:rsidRDefault="00361598" w:rsidP="00361598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color w:val="000000"/>
          <w:sz w:val="24"/>
          <w:szCs w:val="24"/>
          <w:lang w:val="es-ES"/>
        </w:rPr>
        <w:t>Original de la certificación emitida por la Dirección General de Impuestos Internos donde se establezca que se encuentra al día en el pago de sus obligaciones fiscales.</w:t>
      </w:r>
    </w:p>
    <w:p w:rsidR="00F864ED" w:rsidRPr="00184F55" w:rsidRDefault="00F864ED" w:rsidP="00F864E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</w:p>
    <w:p w:rsidR="00361598" w:rsidRPr="00184F55" w:rsidRDefault="00A975D9" w:rsidP="009006C5">
      <w:pPr>
        <w:pStyle w:val="Ttulo3"/>
        <w:rPr>
          <w:rFonts w:asciiTheme="minorHAnsi" w:hAnsiTheme="minorHAnsi" w:cstheme="minorHAnsi"/>
          <w:sz w:val="24"/>
          <w:szCs w:val="24"/>
        </w:rPr>
      </w:pPr>
      <w:r w:rsidRPr="00184F55">
        <w:rPr>
          <w:rFonts w:asciiTheme="minorHAnsi" w:hAnsiTheme="minorHAnsi" w:cstheme="minorHAnsi"/>
          <w:sz w:val="24"/>
          <w:szCs w:val="24"/>
        </w:rPr>
        <w:t xml:space="preserve">8. </w:t>
      </w:r>
      <w:r w:rsidR="00A65ED6" w:rsidRPr="00184F55">
        <w:rPr>
          <w:rFonts w:asciiTheme="minorHAnsi" w:hAnsiTheme="minorHAnsi" w:cstheme="minorHAnsi"/>
          <w:sz w:val="24"/>
          <w:szCs w:val="24"/>
        </w:rPr>
        <w:t xml:space="preserve">Consultas, circulares y enmiendas </w:t>
      </w:r>
    </w:p>
    <w:p w:rsidR="00176186" w:rsidRDefault="00361598" w:rsidP="00A65ED6">
      <w:pPr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1" w:name="_Toc379797385"/>
      <w:bookmarkStart w:id="2" w:name="_Toc185953156"/>
      <w:bookmarkStart w:id="3" w:name="_Toc159673583"/>
      <w:r w:rsidR="00B6721A" w:rsidRPr="00184F55">
        <w:rPr>
          <w:rFonts w:cstheme="minorHAnsi"/>
          <w:sz w:val="24"/>
          <w:szCs w:val="24"/>
        </w:rPr>
        <w:t xml:space="preserve">me a la naturaleza de </w:t>
      </w:r>
      <w:proofErr w:type="gramStart"/>
      <w:r w:rsidR="00B6721A" w:rsidRPr="00184F55">
        <w:rPr>
          <w:rFonts w:cstheme="minorHAnsi"/>
          <w:sz w:val="24"/>
          <w:szCs w:val="24"/>
        </w:rPr>
        <w:t>la misma</w:t>
      </w:r>
      <w:proofErr w:type="gramEnd"/>
      <w:r w:rsidR="00B6721A" w:rsidRPr="00184F55">
        <w:rPr>
          <w:rFonts w:cstheme="minorHAnsi"/>
          <w:sz w:val="24"/>
          <w:szCs w:val="24"/>
        </w:rPr>
        <w:t>.</w:t>
      </w:r>
    </w:p>
    <w:p w:rsidR="00A65ED6" w:rsidRPr="00184F55" w:rsidRDefault="00A65ED6" w:rsidP="00016EFA">
      <w:pPr>
        <w:pStyle w:val="Ttulo3"/>
        <w:rPr>
          <w:rStyle w:val="Hipervnculo"/>
          <w:rFonts w:asciiTheme="minorHAnsi" w:hAnsiTheme="minorHAnsi" w:cstheme="minorHAnsi"/>
          <w:sz w:val="24"/>
          <w:szCs w:val="24"/>
        </w:rPr>
      </w:pPr>
      <w:r w:rsidRPr="00184F55">
        <w:rPr>
          <w:rFonts w:asciiTheme="minorHAnsi" w:hAnsiTheme="minorHAnsi" w:cstheme="minorHAnsi"/>
          <w:sz w:val="24"/>
          <w:szCs w:val="24"/>
        </w:rPr>
        <w:t>*</w:t>
      </w:r>
      <w:r w:rsidR="00361598" w:rsidRPr="00184F55">
        <w:rPr>
          <w:rFonts w:asciiTheme="minorHAnsi" w:hAnsiTheme="minorHAnsi" w:cstheme="minorHAnsi"/>
          <w:sz w:val="24"/>
          <w:szCs w:val="24"/>
        </w:rPr>
        <w:t>Dirección</w:t>
      </w:r>
      <w:bookmarkEnd w:id="1"/>
      <w:bookmarkEnd w:id="2"/>
      <w:bookmarkEnd w:id="3"/>
      <w:r w:rsidR="00176186" w:rsidRPr="00184F55">
        <w:rPr>
          <w:rFonts w:asciiTheme="minorHAnsi" w:hAnsiTheme="minorHAnsi" w:cstheme="minorHAnsi"/>
          <w:sz w:val="24"/>
          <w:szCs w:val="24"/>
        </w:rPr>
        <w:t xml:space="preserve"> de correo electrónico: </w:t>
      </w:r>
      <w:hyperlink r:id="rId9" w:history="1">
        <w:r w:rsidR="00B6721A" w:rsidRPr="00184F55">
          <w:rPr>
            <w:rStyle w:val="Hipervnculo"/>
            <w:rFonts w:asciiTheme="minorHAnsi" w:hAnsiTheme="minorHAnsi" w:cstheme="minorHAnsi"/>
            <w:sz w:val="24"/>
            <w:szCs w:val="24"/>
          </w:rPr>
          <w:t>compras@cecanot.com.do</w:t>
        </w:r>
      </w:hyperlink>
    </w:p>
    <w:p w:rsidR="00361598" w:rsidRPr="00184F55" w:rsidRDefault="00361598" w:rsidP="00016EFA">
      <w:pPr>
        <w:pStyle w:val="Textoindependiente"/>
        <w:rPr>
          <w:rFonts w:asciiTheme="minorHAnsi" w:hAnsiTheme="minorHAnsi" w:cstheme="minorHAnsi"/>
          <w:color w:val="auto"/>
        </w:rPr>
      </w:pPr>
      <w:r w:rsidRPr="00184F55">
        <w:rPr>
          <w:rFonts w:asciiTheme="minorHAnsi" w:hAnsiTheme="minorHAnsi" w:cstheme="minorHAnsi"/>
          <w:color w:val="auto"/>
        </w:rPr>
        <w:t>Las Consultas se remitirán al Comité de Compras y Contrataciones, dirigidas a:</w:t>
      </w:r>
    </w:p>
    <w:p w:rsidR="00C339D1" w:rsidRPr="00184F55" w:rsidRDefault="00C339D1" w:rsidP="00361598">
      <w:pPr>
        <w:spacing w:after="0"/>
        <w:jc w:val="both"/>
        <w:rPr>
          <w:rFonts w:cstheme="minorHAnsi"/>
          <w:sz w:val="24"/>
          <w:szCs w:val="24"/>
        </w:rPr>
      </w:pPr>
    </w:p>
    <w:p w:rsidR="00361598" w:rsidRPr="00184F55" w:rsidRDefault="00361598" w:rsidP="009006C5">
      <w:pPr>
        <w:spacing w:after="0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COMITÉ DE COMPRAS Y CONTRATACIONES</w:t>
      </w:r>
    </w:p>
    <w:p w:rsidR="001B6C0A" w:rsidRPr="00184F55" w:rsidRDefault="00361598" w:rsidP="009006C5">
      <w:pPr>
        <w:spacing w:after="0"/>
        <w:rPr>
          <w:rFonts w:cstheme="minorHAnsi"/>
          <w:b/>
          <w:sz w:val="24"/>
          <w:szCs w:val="24"/>
        </w:rPr>
      </w:pPr>
      <w:r w:rsidRPr="00184F55">
        <w:rPr>
          <w:rFonts w:cstheme="minorHAnsi"/>
          <w:b/>
          <w:sz w:val="24"/>
          <w:szCs w:val="24"/>
        </w:rPr>
        <w:t xml:space="preserve">Centro Cardio Neuro Oftalmológico y Trasplante </w:t>
      </w:r>
    </w:p>
    <w:p w:rsidR="00361598" w:rsidRPr="00184F55" w:rsidRDefault="00361598" w:rsidP="009006C5">
      <w:pPr>
        <w:spacing w:after="0"/>
        <w:rPr>
          <w:rFonts w:cstheme="minorHAnsi"/>
          <w:b/>
          <w:color w:val="800000"/>
          <w:sz w:val="24"/>
          <w:szCs w:val="24"/>
        </w:rPr>
      </w:pPr>
      <w:r w:rsidRPr="00184F55">
        <w:rPr>
          <w:rFonts w:cstheme="minorHAnsi"/>
          <w:b/>
          <w:sz w:val="24"/>
          <w:szCs w:val="24"/>
        </w:rPr>
        <w:t>Dirección:</w:t>
      </w:r>
      <w:r w:rsidRPr="00184F55">
        <w:rPr>
          <w:rFonts w:cstheme="minorHAnsi"/>
          <w:sz w:val="24"/>
          <w:szCs w:val="24"/>
        </w:rPr>
        <w:t xml:space="preserve"> Calle Federico Velásquez No. 1, sector María Auxiliadora</w:t>
      </w:r>
    </w:p>
    <w:p w:rsidR="00361598" w:rsidRPr="00184F55" w:rsidRDefault="00361598" w:rsidP="009006C5">
      <w:pPr>
        <w:spacing w:after="0"/>
        <w:rPr>
          <w:rFonts w:cstheme="minorHAnsi"/>
          <w:b/>
          <w:color w:val="800000"/>
          <w:sz w:val="24"/>
          <w:szCs w:val="24"/>
        </w:rPr>
      </w:pPr>
      <w:r w:rsidRPr="00184F55">
        <w:rPr>
          <w:rFonts w:cstheme="minorHAnsi"/>
          <w:b/>
          <w:sz w:val="24"/>
          <w:szCs w:val="24"/>
        </w:rPr>
        <w:t>Teléfonos:</w:t>
      </w:r>
      <w:r w:rsidRPr="00184F55">
        <w:rPr>
          <w:rFonts w:cstheme="minorHAnsi"/>
          <w:sz w:val="24"/>
          <w:szCs w:val="24"/>
        </w:rPr>
        <w:t xml:space="preserve"> (809) 681-0080 Ext. 230</w:t>
      </w:r>
    </w:p>
    <w:p w:rsidR="00361598" w:rsidRPr="00184F55" w:rsidRDefault="00361598" w:rsidP="00A65ED6">
      <w:pPr>
        <w:spacing w:after="0"/>
        <w:rPr>
          <w:rFonts w:cstheme="minorHAnsi"/>
          <w:sz w:val="24"/>
          <w:szCs w:val="24"/>
        </w:rPr>
      </w:pPr>
    </w:p>
    <w:p w:rsidR="00176186" w:rsidRPr="00184F55" w:rsidRDefault="00361598" w:rsidP="00361598">
      <w:pPr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</w:t>
      </w:r>
      <w:r w:rsidRPr="00184F55">
        <w:rPr>
          <w:rFonts w:cstheme="minorHAnsi"/>
          <w:sz w:val="24"/>
          <w:szCs w:val="24"/>
        </w:rPr>
        <w:lastRenderedPageBreak/>
        <w:t>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:rsidR="00361598" w:rsidRPr="00184F55" w:rsidRDefault="00361598" w:rsidP="009006C5">
      <w:pPr>
        <w:pStyle w:val="Ttulo3"/>
        <w:numPr>
          <w:ilvl w:val="0"/>
          <w:numId w:val="24"/>
        </w:numPr>
        <w:rPr>
          <w:rFonts w:asciiTheme="minorHAnsi" w:hAnsiTheme="minorHAnsi" w:cstheme="minorHAnsi"/>
          <w:sz w:val="24"/>
          <w:szCs w:val="24"/>
        </w:rPr>
      </w:pPr>
      <w:bookmarkStart w:id="4" w:name="_Toc379797386"/>
      <w:bookmarkStart w:id="5" w:name="_Toc185953157"/>
      <w:bookmarkStart w:id="6" w:name="_Toc159673584"/>
      <w:r w:rsidRPr="00184F55">
        <w:rPr>
          <w:rFonts w:asciiTheme="minorHAnsi" w:hAnsiTheme="minorHAnsi" w:cstheme="minorHAnsi"/>
          <w:sz w:val="24"/>
          <w:szCs w:val="24"/>
        </w:rPr>
        <w:t xml:space="preserve"> Circulares</w:t>
      </w:r>
      <w:bookmarkEnd w:id="4"/>
      <w:bookmarkEnd w:id="5"/>
      <w:bookmarkEnd w:id="6"/>
    </w:p>
    <w:p w:rsidR="00403AC1" w:rsidRPr="00184F55" w:rsidRDefault="00361598" w:rsidP="00361598">
      <w:pPr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El Comité de Compras y Contrataciones podrá emitir Circulares de oficio o para dar respuesta a las Consultas planteadas por los Oferentes/Proponentes con relación al contenido del presente Pliego de Condiciones, formularios, otras Circulares o anexos. Las Circulares se harán de conocimiento de todos los Oferentes/Proponentes.</w:t>
      </w:r>
    </w:p>
    <w:p w:rsidR="00361598" w:rsidRPr="00184F55" w:rsidRDefault="00361598" w:rsidP="009006C5">
      <w:pPr>
        <w:pStyle w:val="Ttulo3"/>
        <w:numPr>
          <w:ilvl w:val="0"/>
          <w:numId w:val="24"/>
        </w:numPr>
        <w:rPr>
          <w:rFonts w:asciiTheme="minorHAnsi" w:hAnsiTheme="minorHAnsi" w:cstheme="minorHAnsi"/>
          <w:sz w:val="24"/>
          <w:szCs w:val="24"/>
        </w:rPr>
      </w:pPr>
      <w:bookmarkStart w:id="7" w:name="_Toc379797387"/>
      <w:bookmarkStart w:id="8" w:name="_Toc185953158"/>
      <w:bookmarkStart w:id="9" w:name="_Toc159673585"/>
      <w:r w:rsidRPr="00184F55">
        <w:rPr>
          <w:rFonts w:asciiTheme="minorHAnsi" w:hAnsiTheme="minorHAnsi" w:cstheme="minorHAnsi"/>
          <w:sz w:val="24"/>
          <w:szCs w:val="24"/>
        </w:rPr>
        <w:t xml:space="preserve"> Enmiendas</w:t>
      </w:r>
      <w:bookmarkEnd w:id="7"/>
      <w:bookmarkEnd w:id="8"/>
      <w:bookmarkEnd w:id="9"/>
    </w:p>
    <w:p w:rsidR="00361598" w:rsidRPr="00184F55" w:rsidRDefault="00361598" w:rsidP="00610F90">
      <w:pPr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De considerarlo necesario, por iniciativa propia o como consecuencia de una Consulta, el Comité de Compras y Contrataciones podrá modificar, mediante Enmiendas, el Pliego de Condiciones Específicas, formularios, otras Enmiendas o anexos. Las Enmiendas se harán de conocimiento de todos los Oferentes/Proponentes y se publicarán en el portal institucional y en el administrado por el Órgano Rector.</w:t>
      </w:r>
    </w:p>
    <w:p w:rsidR="00361598" w:rsidRPr="00184F55" w:rsidRDefault="00361598" w:rsidP="00361598">
      <w:pPr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Tanto las Enmiendas como las Circulares emitidas por el Comité de Compras y Contrataciones pasarán a constituir parte integral del Pliego de Condiciones </w:t>
      </w:r>
      <w:proofErr w:type="gramStart"/>
      <w:r w:rsidRPr="00184F55">
        <w:rPr>
          <w:rFonts w:cstheme="minorHAnsi"/>
          <w:sz w:val="24"/>
          <w:szCs w:val="24"/>
        </w:rPr>
        <w:t>y</w:t>
      </w:r>
      <w:proofErr w:type="gramEnd"/>
      <w:r w:rsidRPr="00184F55">
        <w:rPr>
          <w:rFonts w:cstheme="minorHAnsi"/>
          <w:sz w:val="24"/>
          <w:szCs w:val="24"/>
        </w:rPr>
        <w:t xml:space="preserve"> en consecuencia, serán de cumplimiento obligatorio para todos los Oferentes/Proponentes.</w:t>
      </w:r>
    </w:p>
    <w:p w:rsidR="00814164" w:rsidRPr="00184F55" w:rsidRDefault="00814164" w:rsidP="0081416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360"/>
        <w:jc w:val="both"/>
        <w:outlineLvl w:val="2"/>
        <w:rPr>
          <w:rFonts w:eastAsia="Times New Roman" w:cstheme="minorHAnsi"/>
          <w:b/>
          <w:bCs/>
          <w:sz w:val="24"/>
          <w:szCs w:val="24"/>
          <w:lang w:val="es-ES" w:eastAsia="es-ES"/>
        </w:rPr>
      </w:pPr>
      <w:bookmarkStart w:id="10" w:name="_Toc271530532"/>
      <w:bookmarkStart w:id="11" w:name="_Toc410128616"/>
      <w:r w:rsidRPr="00184F55">
        <w:rPr>
          <w:rFonts w:eastAsia="Times New Roman" w:cstheme="minorHAnsi"/>
          <w:b/>
          <w:bCs/>
          <w:sz w:val="24"/>
          <w:szCs w:val="24"/>
          <w:lang w:val="es-ES" w:eastAsia="es-ES"/>
        </w:rPr>
        <w:t xml:space="preserve">Criterios de </w:t>
      </w:r>
      <w:bookmarkEnd w:id="10"/>
      <w:r w:rsidRPr="00184F55">
        <w:rPr>
          <w:rFonts w:eastAsia="Times New Roman" w:cstheme="minorHAnsi"/>
          <w:b/>
          <w:bCs/>
          <w:sz w:val="24"/>
          <w:szCs w:val="24"/>
          <w:lang w:val="es-ES" w:eastAsia="es-ES"/>
        </w:rPr>
        <w:t>Evaluación</w:t>
      </w:r>
      <w:bookmarkEnd w:id="11"/>
    </w:p>
    <w:p w:rsidR="00814164" w:rsidRPr="00184F55" w:rsidRDefault="00814164" w:rsidP="00814164">
      <w:pPr>
        <w:rPr>
          <w:rFonts w:eastAsia="Calibri" w:cstheme="minorHAnsi"/>
          <w:sz w:val="24"/>
          <w:szCs w:val="24"/>
        </w:rPr>
      </w:pPr>
    </w:p>
    <w:p w:rsidR="00814164" w:rsidRPr="00184F55" w:rsidRDefault="00814164" w:rsidP="00814164">
      <w:pPr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>Las Propuestas deberán contener la documentación necesaria, suficiente y fehaciente para demostrar los siguientes aspectos que serán verificados bajo la modalidad “CUMPLE/ NO CUMPLE”:</w:t>
      </w:r>
    </w:p>
    <w:p w:rsidR="00814164" w:rsidRPr="00184F55" w:rsidRDefault="00814164" w:rsidP="00814164">
      <w:pPr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>Elegibilidad: Que el Proponente está legalmente autorizado para realizar sus actividades comerciales en el país.</w:t>
      </w:r>
    </w:p>
    <w:p w:rsidR="00814164" w:rsidRPr="00184F55" w:rsidRDefault="00814164" w:rsidP="00814164">
      <w:pPr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Capacidad Técnica: Que los Bienes cumplan con las todas características especificadas en las Fichas Técnicas. </w:t>
      </w:r>
    </w:p>
    <w:p w:rsidR="00814164" w:rsidRPr="00184F55" w:rsidRDefault="00814164" w:rsidP="0081416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360"/>
        <w:jc w:val="both"/>
        <w:outlineLvl w:val="2"/>
        <w:rPr>
          <w:rFonts w:eastAsia="Times New Roman" w:cstheme="minorHAnsi"/>
          <w:b/>
          <w:bCs/>
          <w:sz w:val="24"/>
          <w:szCs w:val="24"/>
          <w:lang w:val="es-ES" w:eastAsia="es-ES"/>
        </w:rPr>
      </w:pPr>
      <w:bookmarkStart w:id="12" w:name="_Toc410128617"/>
      <w:bookmarkStart w:id="13" w:name="_Toc271530533"/>
      <w:r w:rsidRPr="00184F55">
        <w:rPr>
          <w:rFonts w:eastAsia="Times New Roman" w:cstheme="minorHAnsi"/>
          <w:b/>
          <w:bCs/>
          <w:sz w:val="24"/>
          <w:szCs w:val="24"/>
          <w:lang w:val="es-ES" w:eastAsia="es-ES"/>
        </w:rPr>
        <w:t>Fase de Homologación</w:t>
      </w:r>
      <w:bookmarkEnd w:id="12"/>
      <w:bookmarkEnd w:id="13"/>
    </w:p>
    <w:p w:rsidR="00814164" w:rsidRPr="00184F55" w:rsidRDefault="00814164" w:rsidP="00814164">
      <w:pPr>
        <w:jc w:val="both"/>
        <w:rPr>
          <w:rFonts w:eastAsia="Calibri" w:cstheme="minorHAnsi"/>
          <w:color w:val="000000" w:themeColor="text1"/>
          <w:sz w:val="24"/>
          <w:szCs w:val="24"/>
        </w:rPr>
      </w:pPr>
      <w:r w:rsidRPr="00184F55">
        <w:rPr>
          <w:rFonts w:eastAsia="Calibri" w:cstheme="minorHAnsi"/>
          <w:color w:val="000000" w:themeColor="text1"/>
          <w:sz w:val="24"/>
          <w:szCs w:val="24"/>
        </w:rPr>
        <w:t>Una vez concluida la recepción de los “Sobres A”, se procederá a la valoración de las muestras, si aplica, de acuerdo con las especificaciones requeridas en las Fichas Técnicas y a la ponderación de la documentación solicitada al efecto, bajo la modalidad “CUMPLE/ NO CUMPLE”.</w:t>
      </w:r>
    </w:p>
    <w:p w:rsidR="00814164" w:rsidRPr="00184F55" w:rsidRDefault="00814164" w:rsidP="00814164">
      <w:pPr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lastRenderedPageBreak/>
        <w:t>Para que un Bien pueda ser considerado CONFORME, deberá cumplir con todas y cada una de las características contenidas en las referidas Fichas Técnicas. Es decir que, el no cumplimiento en una de las especificaciones implica la descalificación de la Oferta y la declaración de NO CONFORME del Bien ofertado.</w:t>
      </w:r>
    </w:p>
    <w:p w:rsidR="00814164" w:rsidRPr="00184F55" w:rsidRDefault="00814164" w:rsidP="00814164">
      <w:pPr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Los Peritos levantarán un informe donde se indicará el cumplimiento o no de las Especificaciones Técnicas de cada uno de los Bienes ofertados, bajo el criterio de CONFORME/ NO CONFORME. En el caso de no cumplimiento indicará, de forma individualizada las razones.  </w:t>
      </w:r>
    </w:p>
    <w:p w:rsidR="00814164" w:rsidRPr="00184F55" w:rsidRDefault="00814164" w:rsidP="00814164">
      <w:pPr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>Los Peritos emitirán su informe al Comité de Compras y Contrataciones sobre los resultados de la evaluación de las Propuestas Técnicas “Sobre A”, a los fines de la recomendación final.</w:t>
      </w:r>
    </w:p>
    <w:p w:rsidR="00814164" w:rsidRDefault="00814164" w:rsidP="00814164">
      <w:pPr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>El Comité de Compras y Contrataciones evaluará y comparará únicamente las Ofertas que se ajustan sustancialmente al presente Pliego de Condiciones Específicas y que hayan sido evaluadas técnicamente como CONFORME, bajo el criterio del menor precio ofertado.</w:t>
      </w:r>
    </w:p>
    <w:p w:rsidR="00814164" w:rsidRPr="00184F55" w:rsidRDefault="00814164" w:rsidP="0081416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360"/>
        <w:jc w:val="both"/>
        <w:outlineLvl w:val="2"/>
        <w:rPr>
          <w:rFonts w:eastAsia="Times New Roman" w:cstheme="minorHAnsi"/>
          <w:b/>
          <w:bCs/>
          <w:sz w:val="24"/>
          <w:szCs w:val="24"/>
          <w:lang w:val="es-ES" w:eastAsia="es-ES"/>
        </w:rPr>
      </w:pPr>
      <w:bookmarkStart w:id="14" w:name="_Toc410128624"/>
      <w:r w:rsidRPr="00184F55">
        <w:rPr>
          <w:rFonts w:eastAsia="Times New Roman" w:cstheme="minorHAnsi"/>
          <w:b/>
          <w:bCs/>
          <w:sz w:val="24"/>
          <w:szCs w:val="24"/>
          <w:lang w:val="es-ES" w:eastAsia="es-ES"/>
        </w:rPr>
        <w:t>Criterios de Adjudicación</w:t>
      </w:r>
      <w:bookmarkEnd w:id="14"/>
    </w:p>
    <w:p w:rsidR="00814164" w:rsidRPr="00184F55" w:rsidRDefault="00814164" w:rsidP="00814164">
      <w:pPr>
        <w:rPr>
          <w:rFonts w:eastAsia="Calibri" w:cstheme="minorHAnsi"/>
          <w:sz w:val="24"/>
          <w:szCs w:val="24"/>
        </w:rPr>
      </w:pPr>
    </w:p>
    <w:p w:rsidR="00814164" w:rsidRPr="00184F55" w:rsidRDefault="00814164" w:rsidP="00814164">
      <w:pPr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El Comité de Compras y Contrataciones 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:rsidR="00814164" w:rsidRPr="00184F55" w:rsidRDefault="00814164" w:rsidP="00814164">
      <w:pPr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>La Adjudicación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:rsidR="00814164" w:rsidRDefault="00814164" w:rsidP="00814164">
      <w:pPr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>Si se presentase una sola Oferta, ella deberá ser considerada y se procederá a la Adjudicación, si habiendo cumplido con lo exigido en el Pliego de Condiciones Específicas, se le considera conveniente a los intereses de la Institución.</w:t>
      </w:r>
    </w:p>
    <w:p w:rsidR="00184F55" w:rsidRDefault="00184F55" w:rsidP="00814164">
      <w:pPr>
        <w:jc w:val="both"/>
        <w:rPr>
          <w:rFonts w:eastAsia="Calibri" w:cstheme="minorHAnsi"/>
          <w:sz w:val="24"/>
          <w:szCs w:val="24"/>
        </w:rPr>
      </w:pPr>
    </w:p>
    <w:p w:rsidR="00297E4A" w:rsidRDefault="00297E4A" w:rsidP="00814164">
      <w:pPr>
        <w:jc w:val="both"/>
        <w:rPr>
          <w:rFonts w:eastAsia="Calibri" w:cstheme="minorHAnsi"/>
          <w:sz w:val="24"/>
          <w:szCs w:val="24"/>
        </w:rPr>
      </w:pPr>
    </w:p>
    <w:p w:rsidR="00297E4A" w:rsidRDefault="00297E4A" w:rsidP="00814164">
      <w:pPr>
        <w:jc w:val="both"/>
        <w:rPr>
          <w:rFonts w:eastAsia="Calibri" w:cstheme="minorHAnsi"/>
          <w:sz w:val="24"/>
          <w:szCs w:val="24"/>
        </w:rPr>
      </w:pPr>
    </w:p>
    <w:p w:rsidR="00297E4A" w:rsidRDefault="00297E4A" w:rsidP="00814164">
      <w:pPr>
        <w:jc w:val="both"/>
        <w:rPr>
          <w:rFonts w:eastAsia="Calibri" w:cstheme="minorHAnsi"/>
          <w:sz w:val="24"/>
          <w:szCs w:val="24"/>
        </w:rPr>
      </w:pPr>
    </w:p>
    <w:p w:rsidR="00297E4A" w:rsidRDefault="00297E4A" w:rsidP="00814164">
      <w:pPr>
        <w:jc w:val="both"/>
        <w:rPr>
          <w:rFonts w:eastAsia="Calibri" w:cstheme="minorHAnsi"/>
          <w:sz w:val="24"/>
          <w:szCs w:val="24"/>
        </w:rPr>
      </w:pPr>
    </w:p>
    <w:p w:rsidR="00297E4A" w:rsidRDefault="00297E4A" w:rsidP="00814164">
      <w:pPr>
        <w:jc w:val="both"/>
        <w:rPr>
          <w:rFonts w:eastAsia="Calibri" w:cstheme="minorHAnsi"/>
          <w:sz w:val="24"/>
          <w:szCs w:val="24"/>
        </w:rPr>
      </w:pPr>
      <w:bookmarkStart w:id="15" w:name="_GoBack"/>
      <w:bookmarkEnd w:id="15"/>
    </w:p>
    <w:p w:rsidR="00297E4A" w:rsidRDefault="00297E4A" w:rsidP="00814164">
      <w:pPr>
        <w:jc w:val="both"/>
        <w:rPr>
          <w:rFonts w:eastAsia="Calibri" w:cstheme="minorHAnsi"/>
          <w:sz w:val="24"/>
          <w:szCs w:val="24"/>
        </w:rPr>
      </w:pPr>
    </w:p>
    <w:p w:rsidR="00334041" w:rsidRDefault="00334041" w:rsidP="00814164">
      <w:pPr>
        <w:jc w:val="both"/>
        <w:rPr>
          <w:rFonts w:eastAsia="Calibri" w:cstheme="minorHAnsi"/>
          <w:sz w:val="24"/>
          <w:szCs w:val="24"/>
        </w:rPr>
      </w:pPr>
    </w:p>
    <w:p w:rsidR="00184F55" w:rsidRPr="00184F55" w:rsidRDefault="00184F55" w:rsidP="00184F55">
      <w:pPr>
        <w:jc w:val="center"/>
        <w:rPr>
          <w:rFonts w:eastAsia="Calibri" w:cstheme="minorHAnsi"/>
          <w:b/>
          <w:bCs/>
          <w:color w:val="FF0000"/>
          <w:sz w:val="24"/>
          <w:szCs w:val="24"/>
          <w:u w:val="single"/>
        </w:rPr>
      </w:pPr>
      <w:r w:rsidRPr="00184F55">
        <w:rPr>
          <w:rFonts w:eastAsia="Calibri" w:cstheme="minorHAnsi"/>
          <w:b/>
          <w:bCs/>
          <w:color w:val="FF0000"/>
          <w:sz w:val="24"/>
          <w:szCs w:val="24"/>
          <w:u w:val="single"/>
        </w:rPr>
        <w:t>Nota importante</w:t>
      </w:r>
    </w:p>
    <w:p w:rsidR="00574DA7" w:rsidRPr="00184F55" w:rsidRDefault="00574DA7" w:rsidP="00574DA7">
      <w:pPr>
        <w:pStyle w:val="Textoindependiente"/>
        <w:rPr>
          <w:rFonts w:asciiTheme="minorHAnsi" w:hAnsiTheme="minorHAnsi" w:cstheme="minorHAnsi"/>
        </w:rPr>
      </w:pPr>
    </w:p>
    <w:p w:rsidR="00574DA7" w:rsidRPr="00184F55" w:rsidRDefault="00574DA7" w:rsidP="00184F55">
      <w:pPr>
        <w:pStyle w:val="Textoindependiente"/>
        <w:numPr>
          <w:ilvl w:val="0"/>
          <w:numId w:val="28"/>
        </w:numPr>
        <w:rPr>
          <w:rFonts w:asciiTheme="minorHAnsi" w:hAnsiTheme="minorHAnsi" w:cstheme="minorHAnsi"/>
          <w:b/>
        </w:rPr>
      </w:pPr>
      <w:r w:rsidRPr="00184F55">
        <w:rPr>
          <w:rFonts w:asciiTheme="minorHAnsi" w:hAnsiTheme="minorHAnsi" w:cstheme="minorHAnsi"/>
          <w:b/>
        </w:rPr>
        <w:t xml:space="preserve">No se considerarán válidas las </w:t>
      </w:r>
      <w:proofErr w:type="gramStart"/>
      <w:r w:rsidRPr="00184F55">
        <w:rPr>
          <w:rFonts w:asciiTheme="minorHAnsi" w:hAnsiTheme="minorHAnsi" w:cstheme="minorHAnsi"/>
          <w:b/>
        </w:rPr>
        <w:t>Ofertas  de</w:t>
      </w:r>
      <w:proofErr w:type="gramEnd"/>
      <w:r w:rsidRPr="00184F55">
        <w:rPr>
          <w:rFonts w:asciiTheme="minorHAnsi" w:hAnsiTheme="minorHAnsi" w:cstheme="minorHAnsi"/>
          <w:b/>
        </w:rPr>
        <w:t xml:space="preserve"> aquellos </w:t>
      </w:r>
      <w:r w:rsidR="00334041">
        <w:rPr>
          <w:rFonts w:asciiTheme="minorHAnsi" w:hAnsiTheme="minorHAnsi" w:cstheme="minorHAnsi"/>
          <w:b/>
        </w:rPr>
        <w:t>proveedores</w:t>
      </w:r>
      <w:r w:rsidRPr="00184F55">
        <w:rPr>
          <w:rFonts w:asciiTheme="minorHAnsi" w:hAnsiTheme="minorHAnsi" w:cstheme="minorHAnsi"/>
          <w:b/>
        </w:rPr>
        <w:t xml:space="preserve"> de los que no se hayan recibido las </w:t>
      </w:r>
      <w:r w:rsidR="00334041">
        <w:rPr>
          <w:rFonts w:asciiTheme="minorHAnsi" w:hAnsiTheme="minorHAnsi" w:cstheme="minorHAnsi"/>
          <w:b/>
        </w:rPr>
        <w:t>ficha técnica y carta de exclusividad de la casa matriz</w:t>
      </w:r>
      <w:r w:rsidRPr="00184F55">
        <w:rPr>
          <w:rFonts w:asciiTheme="minorHAnsi" w:hAnsiTheme="minorHAnsi" w:cstheme="minorHAnsi"/>
          <w:b/>
        </w:rPr>
        <w:t>.</w:t>
      </w:r>
    </w:p>
    <w:p w:rsidR="00F864ED" w:rsidRPr="00184F55" w:rsidRDefault="00F864ED" w:rsidP="00610F90">
      <w:pPr>
        <w:pStyle w:val="Textoindependiente"/>
        <w:rPr>
          <w:rFonts w:asciiTheme="minorHAnsi" w:hAnsiTheme="minorHAnsi" w:cstheme="minorHAnsi"/>
          <w:b/>
        </w:rPr>
      </w:pPr>
    </w:p>
    <w:p w:rsidR="00184F55" w:rsidRPr="00184F55" w:rsidRDefault="00184F55" w:rsidP="00184F55">
      <w:pPr>
        <w:pStyle w:val="Textoindependiente"/>
        <w:rPr>
          <w:rFonts w:asciiTheme="minorHAnsi" w:hAnsiTheme="minorHAnsi" w:cstheme="minorHAnsi"/>
          <w:b/>
          <w:bCs/>
        </w:rPr>
      </w:pPr>
    </w:p>
    <w:p w:rsidR="00361598" w:rsidRDefault="00176186" w:rsidP="00184F55">
      <w:pPr>
        <w:pStyle w:val="Prrafodelista"/>
        <w:numPr>
          <w:ilvl w:val="0"/>
          <w:numId w:val="28"/>
        </w:num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184F55">
        <w:rPr>
          <w:rFonts w:cstheme="minorHAnsi"/>
          <w:b/>
          <w:color w:val="000000" w:themeColor="text1"/>
          <w:sz w:val="24"/>
          <w:szCs w:val="24"/>
        </w:rPr>
        <w:t xml:space="preserve">Entrega de los Bienes y Servicios e Inicio del </w:t>
      </w:r>
      <w:r w:rsidR="00917106" w:rsidRPr="00184F55">
        <w:rPr>
          <w:rFonts w:cstheme="minorHAnsi"/>
          <w:b/>
          <w:color w:val="000000" w:themeColor="text1"/>
          <w:sz w:val="24"/>
          <w:szCs w:val="24"/>
        </w:rPr>
        <w:t>Suministro. Los</w:t>
      </w:r>
      <w:r w:rsidRPr="00184F55">
        <w:rPr>
          <w:rFonts w:cstheme="minorHAnsi"/>
          <w:b/>
          <w:color w:val="000000" w:themeColor="text1"/>
          <w:sz w:val="24"/>
          <w:szCs w:val="24"/>
        </w:rPr>
        <w:t xml:space="preserve"> bienes adjudicados serán entregados por el adjudicatario, </w:t>
      </w:r>
      <w:r w:rsidR="00814164" w:rsidRPr="00184F55">
        <w:rPr>
          <w:rFonts w:cstheme="minorHAnsi"/>
          <w:b/>
          <w:color w:val="000000" w:themeColor="text1"/>
          <w:sz w:val="24"/>
          <w:szCs w:val="24"/>
        </w:rPr>
        <w:t>una vez colocada la orden.</w:t>
      </w:r>
    </w:p>
    <w:p w:rsidR="00184F55" w:rsidRDefault="00184F55" w:rsidP="00184F55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</w:p>
    <w:p w:rsidR="00184F55" w:rsidRPr="00184F55" w:rsidRDefault="00184F55" w:rsidP="00184F55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</w:p>
    <w:p w:rsidR="00E80C9F" w:rsidRPr="00184F55" w:rsidRDefault="00E80C9F" w:rsidP="00F13599">
      <w:pPr>
        <w:rPr>
          <w:rFonts w:cstheme="minorHAnsi"/>
          <w:b/>
          <w:color w:val="000000" w:themeColor="text1"/>
          <w:sz w:val="24"/>
          <w:szCs w:val="24"/>
          <w:lang w:val="es-ES"/>
        </w:rPr>
      </w:pPr>
    </w:p>
    <w:p w:rsidR="001B6C0A" w:rsidRPr="00184F55" w:rsidRDefault="001B6C0A" w:rsidP="00F13599">
      <w:pPr>
        <w:rPr>
          <w:rFonts w:cstheme="minorHAnsi"/>
          <w:b/>
          <w:color w:val="C00000"/>
          <w:sz w:val="24"/>
          <w:szCs w:val="24"/>
          <w:lang w:val="es-ES"/>
        </w:rPr>
      </w:pPr>
    </w:p>
    <w:p w:rsidR="001B6C0A" w:rsidRPr="00184F55" w:rsidRDefault="001B6C0A" w:rsidP="00F13599">
      <w:pPr>
        <w:rPr>
          <w:rFonts w:cstheme="minorHAnsi"/>
          <w:b/>
          <w:color w:val="C00000"/>
          <w:sz w:val="24"/>
          <w:szCs w:val="24"/>
          <w:lang w:val="es-ES"/>
        </w:rPr>
      </w:pPr>
    </w:p>
    <w:p w:rsidR="00CD709D" w:rsidRDefault="00CD709D" w:rsidP="00F13599">
      <w:pPr>
        <w:rPr>
          <w:rFonts w:ascii="Century" w:hAnsi="Century" w:cs="Arial"/>
          <w:b/>
          <w:color w:val="C00000"/>
          <w:sz w:val="24"/>
          <w:szCs w:val="24"/>
          <w:lang w:val="es-ES"/>
        </w:rPr>
      </w:pPr>
    </w:p>
    <w:sectPr w:rsidR="00CD709D" w:rsidSect="00421553">
      <w:headerReference w:type="default" r:id="rId10"/>
      <w:footerReference w:type="default" r:id="rId11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595F" w:rsidRDefault="00A2595F" w:rsidP="00C06B3D">
      <w:pPr>
        <w:spacing w:after="0" w:line="240" w:lineRule="auto"/>
      </w:pPr>
      <w:r>
        <w:separator/>
      </w:r>
    </w:p>
  </w:endnote>
  <w:endnote w:type="continuationSeparator" w:id="0">
    <w:p w:rsidR="00A2595F" w:rsidRDefault="00A2595F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95F" w:rsidRDefault="00334041" w:rsidP="009C0EB1">
    <w:pPr>
      <w:pStyle w:val="Piedepgina"/>
      <w:rPr>
        <w:noProof/>
        <w:color w:val="006666"/>
      </w:rPr>
    </w:pPr>
    <w:r>
      <w:rPr>
        <w:noProof/>
        <w:color w:val="006666"/>
      </w:rPr>
      <w:pict>
        <v:line id="3 Conector recto" o:spid="_x0000_s3686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" strokecolor="#066" strokeweight="6pt">
          <v:shadow on="t" color="black" opacity="24903f" origin=",.5" offset="0,.55556mm"/>
          <o:lock v:ext="edit" shapetype="f"/>
        </v:line>
      </w:pict>
    </w:r>
  </w:p>
  <w:p w:rsidR="00A2595F" w:rsidRDefault="00334041" w:rsidP="009C0EB1">
    <w:pPr>
      <w:pStyle w:val="Piedepgina"/>
      <w:jc w:val="center"/>
      <w:rPr>
        <w:noProof/>
        <w:color w:val="006666"/>
      </w:rPr>
    </w:pPr>
    <w:r>
      <w:rPr>
        <w:noProof/>
        <w:color w:val="006666"/>
      </w:rPr>
      <w:pict>
        <v:line id="72 Conector recto" o:spid="_x0000_s36865" style="position:absolute;left:0;text-align:lef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<v:shadow on="t" color="black" opacity="24903f" origin=",.5" offset="0,.55556mm"/>
          <o:lock v:ext="edit" shapetype="f"/>
        </v:line>
      </w:pict>
    </w:r>
  </w:p>
  <w:p w:rsidR="00A2595F" w:rsidRDefault="00A2595F" w:rsidP="009C0EB1">
    <w:pPr>
      <w:pStyle w:val="Piedepgina"/>
      <w:jc w:val="center"/>
      <w:rPr>
        <w:noProof/>
        <w:color w:val="006666"/>
      </w:rPr>
    </w:pPr>
  </w:p>
  <w:p w:rsidR="00A2595F" w:rsidRDefault="00A2595F" w:rsidP="0023567C">
    <w:pPr>
      <w:pStyle w:val="Piedepgina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:rsidR="00A2595F" w:rsidRPr="0023567C" w:rsidRDefault="00A2595F" w:rsidP="0023567C">
    <w:pPr>
      <w:pStyle w:val="Piedepgina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595F" w:rsidRDefault="00A2595F" w:rsidP="00C06B3D">
      <w:pPr>
        <w:spacing w:after="0" w:line="240" w:lineRule="auto"/>
      </w:pPr>
      <w:r>
        <w:separator/>
      </w:r>
    </w:p>
  </w:footnote>
  <w:footnote w:type="continuationSeparator" w:id="0">
    <w:p w:rsidR="00A2595F" w:rsidRDefault="00A2595F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95F" w:rsidRDefault="00184F55" w:rsidP="00C842F0">
    <w:pPr>
      <w:pStyle w:val="Encabezado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2595F" w:rsidRDefault="00A2595F" w:rsidP="001B6C0A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70F51B0"/>
    <w:multiLevelType w:val="hybridMultilevel"/>
    <w:tmpl w:val="2B8C2908"/>
    <w:lvl w:ilvl="0" w:tplc="1C0A000F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5"/>
  </w:num>
  <w:num w:numId="14">
    <w:abstractNumId w:val="6"/>
  </w:num>
  <w:num w:numId="15">
    <w:abstractNumId w:val="2"/>
  </w:num>
  <w:num w:numId="16">
    <w:abstractNumId w:val="5"/>
  </w:num>
  <w:num w:numId="17">
    <w:abstractNumId w:val="3"/>
  </w:num>
  <w:num w:numId="18">
    <w:abstractNumId w:val="22"/>
  </w:num>
  <w:num w:numId="19">
    <w:abstractNumId w:val="16"/>
  </w:num>
  <w:num w:numId="20">
    <w:abstractNumId w:val="20"/>
  </w:num>
  <w:num w:numId="21">
    <w:abstractNumId w:val="10"/>
  </w:num>
  <w:num w:numId="22">
    <w:abstractNumId w:val="21"/>
  </w:num>
  <w:num w:numId="23">
    <w:abstractNumId w:val="8"/>
  </w:num>
  <w:num w:numId="24">
    <w:abstractNumId w:val="11"/>
  </w:num>
  <w:num w:numId="25">
    <w:abstractNumId w:val="13"/>
  </w:num>
  <w:num w:numId="26">
    <w:abstractNumId w:val="14"/>
  </w:num>
  <w:num w:numId="27">
    <w:abstractNumId w:val="17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36867"/>
    <o:shapelayout v:ext="edit">
      <o:idmap v:ext="edit" data="3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6B3D"/>
    <w:rsid w:val="00016EFA"/>
    <w:rsid w:val="00034464"/>
    <w:rsid w:val="00093BF7"/>
    <w:rsid w:val="000D54E2"/>
    <w:rsid w:val="00163A0E"/>
    <w:rsid w:val="00176186"/>
    <w:rsid w:val="00184F55"/>
    <w:rsid w:val="00185691"/>
    <w:rsid w:val="001A62BA"/>
    <w:rsid w:val="001B6C0A"/>
    <w:rsid w:val="001E353C"/>
    <w:rsid w:val="002225A7"/>
    <w:rsid w:val="002338F9"/>
    <w:rsid w:val="0023567C"/>
    <w:rsid w:val="00240178"/>
    <w:rsid w:val="00261C70"/>
    <w:rsid w:val="00283164"/>
    <w:rsid w:val="00293D1E"/>
    <w:rsid w:val="00297E4A"/>
    <w:rsid w:val="002D7F02"/>
    <w:rsid w:val="00312A66"/>
    <w:rsid w:val="00316808"/>
    <w:rsid w:val="003206C1"/>
    <w:rsid w:val="00334041"/>
    <w:rsid w:val="00346356"/>
    <w:rsid w:val="00361598"/>
    <w:rsid w:val="00371C03"/>
    <w:rsid w:val="00387996"/>
    <w:rsid w:val="003903A8"/>
    <w:rsid w:val="00397FB9"/>
    <w:rsid w:val="003D581E"/>
    <w:rsid w:val="004014B0"/>
    <w:rsid w:val="00403AC1"/>
    <w:rsid w:val="00403BA3"/>
    <w:rsid w:val="00421553"/>
    <w:rsid w:val="004401A1"/>
    <w:rsid w:val="00470BCF"/>
    <w:rsid w:val="0047265C"/>
    <w:rsid w:val="00474AB1"/>
    <w:rsid w:val="00476D2D"/>
    <w:rsid w:val="0049018F"/>
    <w:rsid w:val="004B0E42"/>
    <w:rsid w:val="004C48C8"/>
    <w:rsid w:val="004D4E9B"/>
    <w:rsid w:val="004E7495"/>
    <w:rsid w:val="00527518"/>
    <w:rsid w:val="00560912"/>
    <w:rsid w:val="00563866"/>
    <w:rsid w:val="00574DA7"/>
    <w:rsid w:val="005C15A3"/>
    <w:rsid w:val="005C64E7"/>
    <w:rsid w:val="005D18EF"/>
    <w:rsid w:val="005D7057"/>
    <w:rsid w:val="005F0FAF"/>
    <w:rsid w:val="00600E80"/>
    <w:rsid w:val="00610F90"/>
    <w:rsid w:val="00632CAF"/>
    <w:rsid w:val="00633B45"/>
    <w:rsid w:val="006C71B5"/>
    <w:rsid w:val="006D19C1"/>
    <w:rsid w:val="007009AD"/>
    <w:rsid w:val="00712A89"/>
    <w:rsid w:val="00714D26"/>
    <w:rsid w:val="00720B7A"/>
    <w:rsid w:val="00744EC9"/>
    <w:rsid w:val="0075130E"/>
    <w:rsid w:val="007519E3"/>
    <w:rsid w:val="00761F5E"/>
    <w:rsid w:val="00775492"/>
    <w:rsid w:val="00782F75"/>
    <w:rsid w:val="00792968"/>
    <w:rsid w:val="00794215"/>
    <w:rsid w:val="007C1923"/>
    <w:rsid w:val="007C2D42"/>
    <w:rsid w:val="007D77A5"/>
    <w:rsid w:val="00802A96"/>
    <w:rsid w:val="00814164"/>
    <w:rsid w:val="00820C50"/>
    <w:rsid w:val="00847399"/>
    <w:rsid w:val="00847727"/>
    <w:rsid w:val="008502DA"/>
    <w:rsid w:val="008B7E98"/>
    <w:rsid w:val="008E7C3C"/>
    <w:rsid w:val="009006C5"/>
    <w:rsid w:val="00917106"/>
    <w:rsid w:val="009200EA"/>
    <w:rsid w:val="0092028E"/>
    <w:rsid w:val="00924EA6"/>
    <w:rsid w:val="00944774"/>
    <w:rsid w:val="00952B18"/>
    <w:rsid w:val="009C0EB1"/>
    <w:rsid w:val="009C37F2"/>
    <w:rsid w:val="009D63AF"/>
    <w:rsid w:val="009E1DC4"/>
    <w:rsid w:val="00A1333A"/>
    <w:rsid w:val="00A2595F"/>
    <w:rsid w:val="00A40C23"/>
    <w:rsid w:val="00A65ED6"/>
    <w:rsid w:val="00A90C85"/>
    <w:rsid w:val="00A914E7"/>
    <w:rsid w:val="00A975D9"/>
    <w:rsid w:val="00AB28CE"/>
    <w:rsid w:val="00AF512B"/>
    <w:rsid w:val="00B17F4E"/>
    <w:rsid w:val="00B2160B"/>
    <w:rsid w:val="00B51023"/>
    <w:rsid w:val="00B6721A"/>
    <w:rsid w:val="00BA0BC9"/>
    <w:rsid w:val="00BB77F3"/>
    <w:rsid w:val="00BD074B"/>
    <w:rsid w:val="00C06B3D"/>
    <w:rsid w:val="00C339D1"/>
    <w:rsid w:val="00C43B02"/>
    <w:rsid w:val="00C70934"/>
    <w:rsid w:val="00C753DA"/>
    <w:rsid w:val="00C842F0"/>
    <w:rsid w:val="00C91604"/>
    <w:rsid w:val="00CC7AED"/>
    <w:rsid w:val="00CD12B4"/>
    <w:rsid w:val="00CD709D"/>
    <w:rsid w:val="00CF1A4F"/>
    <w:rsid w:val="00D201BD"/>
    <w:rsid w:val="00D25BD2"/>
    <w:rsid w:val="00D3170F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E22677"/>
    <w:rsid w:val="00E678C5"/>
    <w:rsid w:val="00E80C9F"/>
    <w:rsid w:val="00EA0478"/>
    <w:rsid w:val="00EC6E1A"/>
    <w:rsid w:val="00EE1B84"/>
    <w:rsid w:val="00F13599"/>
    <w:rsid w:val="00F40DBF"/>
    <w:rsid w:val="00F44A1F"/>
    <w:rsid w:val="00F5649B"/>
    <w:rsid w:val="00F61900"/>
    <w:rsid w:val="00F864ED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7"/>
    <o:shapelayout v:ext="edit">
      <o:idmap v:ext="edit" data="1"/>
    </o:shapelayout>
  </w:shapeDefaults>
  <w:decimalSymbol w:val="."/>
  <w:listSeparator w:val=","/>
  <w14:docId w14:val="368C6F5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Ttulo1">
    <w:name w:val="heading 1"/>
    <w:basedOn w:val="Normal"/>
    <w:next w:val="Normal"/>
    <w:link w:val="Ttulo1C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9006C5"/>
    <w:pPr>
      <w:keepNext/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ind w:left="720" w:hanging="360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Ttulo3Car">
    <w:name w:val="Título 3 Car"/>
    <w:basedOn w:val="Fuentedeprrafopredeter"/>
    <w:link w:val="Ttulo3"/>
    <w:rsid w:val="009006C5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Textoindependiente">
    <w:name w:val="Body Text"/>
    <w:basedOn w:val="Normal"/>
    <w:link w:val="TextoindependienteC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Prrafodelista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fasis">
    <w:name w:val="Emphasis"/>
    <w:basedOn w:val="Fuentedeprrafopredeter"/>
    <w:qFormat/>
    <w:rsid w:val="00361598"/>
    <w:rPr>
      <w:i/>
      <w:iCs/>
    </w:rPr>
  </w:style>
  <w:style w:type="character" w:customStyle="1" w:styleId="Style6">
    <w:name w:val="Style6"/>
    <w:basedOn w:val="Fuentedeprrafopredeter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Textoennegrita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ompras@cecanot.com.d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FD28C-46DA-4744-8B70-93F9059DC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1260</Words>
  <Characters>6934</Characters>
  <Application>Microsoft Office Word</Application>
  <DocSecurity>0</DocSecurity>
  <Lines>57</Lines>
  <Paragraphs>16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8178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Sr. Reyes</dc:creator>
  <cp:lastModifiedBy>Glennys Ceballos</cp:lastModifiedBy>
  <cp:revision>3</cp:revision>
  <cp:lastPrinted>2020-02-18T18:18:00Z</cp:lastPrinted>
  <dcterms:created xsi:type="dcterms:W3CDTF">2020-09-17T16:41:00Z</dcterms:created>
  <dcterms:modified xsi:type="dcterms:W3CDTF">2020-09-17T16:45:00Z</dcterms:modified>
</cp:coreProperties>
</file>